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8B" w:rsidRPr="00DB0116" w:rsidRDefault="00CD345E" w:rsidP="00DB0116">
      <w:pPr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DB0116">
        <w:rPr>
          <w:rFonts w:eastAsia="Times New Roman" w:cs="Times New Roman"/>
          <w:color w:val="000000"/>
          <w:szCs w:val="24"/>
          <w:lang w:eastAsia="lt-LT"/>
        </w:rPr>
        <w:t>2017-06-21 vykusio darbuotojų susirinkimo anoniminės anketos "Darbuotojų tolerancijos korupcijai nustatymas" rezultatai</w:t>
      </w:r>
    </w:p>
    <w:p w:rsidR="002964B8" w:rsidRPr="00DB0116" w:rsidRDefault="0086316C" w:rsidP="00A9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Anketavimo </w:t>
      </w:r>
      <w:r w:rsidR="00A9624A">
        <w:rPr>
          <w:rFonts w:cs="Times New Roman"/>
          <w:szCs w:val="24"/>
        </w:rPr>
        <w:t>metu</w:t>
      </w:r>
      <w:r>
        <w:rPr>
          <w:rFonts w:cs="Times New Roman"/>
          <w:szCs w:val="24"/>
        </w:rPr>
        <w:t xml:space="preserve"> SODROS duomenimis įstaigoje</w:t>
      </w:r>
      <w:r w:rsidR="00A9624A">
        <w:rPr>
          <w:rFonts w:cs="Times New Roman"/>
          <w:szCs w:val="24"/>
        </w:rPr>
        <w:t xml:space="preserve"> dirbo</w:t>
      </w:r>
      <w:r w:rsidR="002964B8" w:rsidRPr="00DB0116">
        <w:rPr>
          <w:rFonts w:cs="Times New Roman"/>
          <w:szCs w:val="24"/>
        </w:rPr>
        <w:t xml:space="preserve"> 9</w:t>
      </w:r>
      <w:r w:rsidR="00A9624A">
        <w:rPr>
          <w:rFonts w:cs="Times New Roman"/>
          <w:szCs w:val="24"/>
        </w:rPr>
        <w:t>5</w:t>
      </w:r>
      <w:r w:rsidR="002964B8" w:rsidRPr="00DB0116">
        <w:rPr>
          <w:rFonts w:cs="Times New Roman"/>
          <w:szCs w:val="24"/>
        </w:rPr>
        <w:t xml:space="preserve"> darbuotojai</w:t>
      </w:r>
      <w:r w:rsidR="00A9624A">
        <w:rPr>
          <w:rFonts w:cs="Times New Roman"/>
          <w:szCs w:val="24"/>
        </w:rPr>
        <w:t xml:space="preserve"> (įskaitant vaiko priežiūros atostogose esančius asmenis)</w:t>
      </w:r>
      <w:r w:rsidR="002964B8" w:rsidRPr="00DB0116">
        <w:rPr>
          <w:rFonts w:cs="Times New Roman"/>
          <w:szCs w:val="24"/>
        </w:rPr>
        <w:t xml:space="preserve">, į anketos klausimus atsakė </w:t>
      </w:r>
      <w:r w:rsidR="003304F7">
        <w:rPr>
          <w:rFonts w:cs="Times New Roman"/>
          <w:szCs w:val="24"/>
        </w:rPr>
        <w:t>82</w:t>
      </w:r>
      <w:r w:rsidR="002964B8" w:rsidRPr="00DB0116">
        <w:rPr>
          <w:rFonts w:cs="Times New Roman"/>
          <w:szCs w:val="24"/>
        </w:rPr>
        <w:t>, tai sudaro 8</w:t>
      </w:r>
      <w:r w:rsidR="003304F7">
        <w:rPr>
          <w:rFonts w:cs="Times New Roman"/>
          <w:szCs w:val="24"/>
        </w:rPr>
        <w:t>6</w:t>
      </w:r>
      <w:r w:rsidR="002964B8" w:rsidRPr="00DB0116">
        <w:rPr>
          <w:rFonts w:cs="Times New Roman"/>
          <w:szCs w:val="24"/>
        </w:rPr>
        <w:t xml:space="preserve"> proc. visų respondentų, kadangi skaičius viršija 50 proc. anketavimas laikomas įvykdytu.</w:t>
      </w:r>
    </w:p>
    <w:p w:rsidR="002964B8" w:rsidRPr="00DB0116" w:rsidRDefault="00A9624A" w:rsidP="00DB011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2964B8" w:rsidRPr="00DB0116">
        <w:rPr>
          <w:rFonts w:cs="Times New Roman"/>
          <w:szCs w:val="24"/>
        </w:rPr>
        <w:t xml:space="preserve">tliekant tolimesnę duomenų analizę </w:t>
      </w:r>
      <w:r w:rsidR="003304F7">
        <w:rPr>
          <w:rFonts w:cs="Times New Roman"/>
          <w:szCs w:val="24"/>
        </w:rPr>
        <w:t>82</w:t>
      </w:r>
      <w:r>
        <w:rPr>
          <w:rFonts w:cs="Times New Roman"/>
          <w:szCs w:val="24"/>
        </w:rPr>
        <w:t xml:space="preserve"> </w:t>
      </w:r>
      <w:r w:rsidR="002964B8" w:rsidRPr="00DB0116">
        <w:rPr>
          <w:rFonts w:cs="Times New Roman"/>
          <w:szCs w:val="24"/>
        </w:rPr>
        <w:t>atsakiusiųjų skaičių laikysime 100 proc.</w:t>
      </w:r>
      <w:r>
        <w:rPr>
          <w:rFonts w:cs="Times New Roman"/>
          <w:szCs w:val="24"/>
        </w:rPr>
        <w:t xml:space="preserve"> darbuotojų.</w:t>
      </w:r>
    </w:p>
    <w:p w:rsidR="002964B8" w:rsidRPr="00DB0116" w:rsidRDefault="002964B8" w:rsidP="00DB0116">
      <w:pPr>
        <w:spacing w:after="0" w:line="240" w:lineRule="auto"/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t xml:space="preserve">Į klausimą "Ar manote, kad įstaigoje yra paplitusi situacija, kuomet personalui norima papildomai </w:t>
      </w:r>
    </w:p>
    <w:p w:rsidR="002964B8" w:rsidRPr="00DB0116" w:rsidRDefault="002964B8" w:rsidP="00DB0116">
      <w:pPr>
        <w:spacing w:after="0" w:line="240" w:lineRule="auto"/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t xml:space="preserve">atsilyginti?" </w:t>
      </w:r>
      <w:r w:rsidR="003304F7">
        <w:rPr>
          <w:rFonts w:cs="Times New Roman"/>
          <w:szCs w:val="24"/>
        </w:rPr>
        <w:t>79</w:t>
      </w:r>
      <w:r w:rsidRPr="00DB0116">
        <w:rPr>
          <w:rFonts w:cs="Times New Roman"/>
          <w:szCs w:val="24"/>
        </w:rPr>
        <w:t xml:space="preserve"> proc. respondentų atsakė, jog tokia praktika nepaplitusi, o likusieji negali atsakyti arba nežino.</w:t>
      </w:r>
    </w:p>
    <w:p w:rsidR="002964B8" w:rsidRPr="00DB0116" w:rsidRDefault="003304F7" w:rsidP="001A1915">
      <w:pPr>
        <w:jc w:val="center"/>
        <w:rPr>
          <w:rFonts w:cs="Times New Roman"/>
          <w:szCs w:val="24"/>
        </w:rPr>
      </w:pPr>
      <w:r>
        <w:rPr>
          <w:noProof/>
          <w:lang w:eastAsia="lt-LT"/>
        </w:rPr>
        <w:drawing>
          <wp:inline distT="0" distB="0" distL="0" distR="0" wp14:anchorId="18BD2C21" wp14:editId="103F7677">
            <wp:extent cx="4695825" cy="2000250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64B8" w:rsidRPr="00DB0116" w:rsidRDefault="002964B8" w:rsidP="00DB0116">
      <w:pPr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t xml:space="preserve">Į klausimą </w:t>
      </w:r>
      <w:r w:rsidR="00115A96" w:rsidRPr="00DB0116">
        <w:rPr>
          <w:rFonts w:cs="Times New Roman"/>
          <w:szCs w:val="24"/>
        </w:rPr>
        <w:t xml:space="preserve">”Ar yra buvę situacijų, kuomet Jums buvo siūlomas kyšis?“ 100 proc. </w:t>
      </w:r>
      <w:r w:rsidR="00A9624A">
        <w:rPr>
          <w:rFonts w:cs="Times New Roman"/>
          <w:szCs w:val="24"/>
        </w:rPr>
        <w:t xml:space="preserve">apklausoje dalyvavusių asmenų </w:t>
      </w:r>
      <w:r w:rsidR="00115A96" w:rsidRPr="00DB0116">
        <w:rPr>
          <w:rFonts w:cs="Times New Roman"/>
          <w:szCs w:val="24"/>
        </w:rPr>
        <w:t xml:space="preserve">atsakė, jog tokių situacijų nebuvo. </w:t>
      </w:r>
    </w:p>
    <w:p w:rsidR="00115A96" w:rsidRPr="00DB0116" w:rsidRDefault="003304F7" w:rsidP="001A1915">
      <w:pPr>
        <w:jc w:val="center"/>
        <w:rPr>
          <w:rFonts w:cs="Times New Roman"/>
          <w:szCs w:val="24"/>
        </w:rPr>
      </w:pPr>
      <w:r>
        <w:rPr>
          <w:noProof/>
          <w:lang w:eastAsia="lt-LT"/>
        </w:rPr>
        <w:drawing>
          <wp:inline distT="0" distB="0" distL="0" distR="0" wp14:anchorId="2068E89C" wp14:editId="57207CD8">
            <wp:extent cx="4591050" cy="1781175"/>
            <wp:effectExtent l="0" t="0" r="0" b="952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4155" w:rsidRPr="00DB0116" w:rsidRDefault="00BE4155" w:rsidP="001A1915">
      <w:pPr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t xml:space="preserve">Į klausimą </w:t>
      </w:r>
      <w:r w:rsidR="008344E1" w:rsidRPr="00DB0116">
        <w:rPr>
          <w:rFonts w:cs="Times New Roman"/>
          <w:szCs w:val="24"/>
        </w:rPr>
        <w:t>„Ar praneštumėte vadovybei (ar teisėsaugos institucijoms) apie korupcijos atvejus?“ Ats</w:t>
      </w:r>
      <w:r w:rsidR="003304F7">
        <w:rPr>
          <w:rFonts w:cs="Times New Roman"/>
          <w:szCs w:val="24"/>
        </w:rPr>
        <w:t>akymai pasiskirstė skirtingai 50</w:t>
      </w:r>
      <w:r w:rsidR="008344E1" w:rsidRPr="00DB0116">
        <w:rPr>
          <w:rFonts w:cs="Times New Roman"/>
          <w:szCs w:val="24"/>
        </w:rPr>
        <w:t xml:space="preserve"> proc. atsakiusiųjų teigė, jog „taip“, apie tokį atvejį praneštų. 2</w:t>
      </w:r>
      <w:r w:rsidR="003304F7">
        <w:rPr>
          <w:rFonts w:cs="Times New Roman"/>
          <w:szCs w:val="24"/>
        </w:rPr>
        <w:t>2</w:t>
      </w:r>
      <w:r w:rsidR="008344E1" w:rsidRPr="00DB0116">
        <w:rPr>
          <w:rFonts w:cs="Times New Roman"/>
          <w:szCs w:val="24"/>
        </w:rPr>
        <w:t xml:space="preserve"> proc. tokią informaciją nuslėptų ir informacijos ar teisėsaugos institucijų neinformuotų, 2</w:t>
      </w:r>
      <w:r w:rsidR="003304F7">
        <w:rPr>
          <w:rFonts w:cs="Times New Roman"/>
          <w:szCs w:val="24"/>
        </w:rPr>
        <w:t>6</w:t>
      </w:r>
      <w:r w:rsidR="008344E1" w:rsidRPr="00DB0116">
        <w:rPr>
          <w:rFonts w:cs="Times New Roman"/>
          <w:szCs w:val="24"/>
        </w:rPr>
        <w:t xml:space="preserve">  proc. kaip elgtųsi nežino arba</w:t>
      </w:r>
      <w:r w:rsidR="00A9624A">
        <w:rPr>
          <w:rFonts w:cs="Times New Roman"/>
          <w:szCs w:val="24"/>
        </w:rPr>
        <w:t xml:space="preserve"> anketos atsakymo metu </w:t>
      </w:r>
      <w:r w:rsidR="008344E1" w:rsidRPr="00DB0116">
        <w:rPr>
          <w:rFonts w:cs="Times New Roman"/>
          <w:szCs w:val="24"/>
        </w:rPr>
        <w:t xml:space="preserve">negali pasakyti. </w:t>
      </w:r>
    </w:p>
    <w:p w:rsidR="008344E1" w:rsidRPr="00DB0116" w:rsidRDefault="009676C8" w:rsidP="001A1915">
      <w:pPr>
        <w:jc w:val="center"/>
        <w:rPr>
          <w:rFonts w:cs="Times New Roman"/>
          <w:szCs w:val="24"/>
        </w:rPr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910590</wp:posOffset>
            </wp:positionH>
            <wp:positionV relativeFrom="paragraph">
              <wp:posOffset>10795</wp:posOffset>
            </wp:positionV>
            <wp:extent cx="45529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510" y="21384"/>
                <wp:lineTo x="21510" y="0"/>
                <wp:lineTo x="0" y="0"/>
              </wp:wrapPolygon>
            </wp:wrapThrough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1915" w:rsidRDefault="001A1915" w:rsidP="00DB0116">
      <w:pPr>
        <w:jc w:val="both"/>
        <w:rPr>
          <w:rFonts w:cs="Times New Roman"/>
          <w:szCs w:val="24"/>
        </w:rPr>
      </w:pPr>
    </w:p>
    <w:p w:rsidR="001A1915" w:rsidRDefault="001A1915" w:rsidP="00DB0116">
      <w:pPr>
        <w:jc w:val="both"/>
        <w:rPr>
          <w:rFonts w:cs="Times New Roman"/>
          <w:szCs w:val="24"/>
        </w:rPr>
      </w:pPr>
    </w:p>
    <w:p w:rsidR="001A1915" w:rsidRDefault="001A1915" w:rsidP="00DB0116">
      <w:pPr>
        <w:jc w:val="both"/>
        <w:rPr>
          <w:rFonts w:cs="Times New Roman"/>
          <w:szCs w:val="24"/>
        </w:rPr>
      </w:pPr>
    </w:p>
    <w:p w:rsidR="001A1915" w:rsidRDefault="001A1915" w:rsidP="00DB0116">
      <w:pPr>
        <w:jc w:val="both"/>
        <w:rPr>
          <w:rFonts w:cs="Times New Roman"/>
          <w:szCs w:val="24"/>
        </w:rPr>
      </w:pPr>
    </w:p>
    <w:p w:rsidR="001A1915" w:rsidRDefault="001A1915" w:rsidP="00DB0116">
      <w:pPr>
        <w:jc w:val="both"/>
        <w:rPr>
          <w:rFonts w:cs="Times New Roman"/>
          <w:szCs w:val="24"/>
        </w:rPr>
      </w:pPr>
    </w:p>
    <w:p w:rsidR="008344E1" w:rsidRPr="00DB0116" w:rsidRDefault="00DB0116" w:rsidP="00DB0116">
      <w:pPr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lastRenderedPageBreak/>
        <w:t>Atsakymai į klausimą „Ar Jūs esate girdėję apie įstaigoje vykdomas korupcijos prevencijos priemones?“ pasiskirstė taip – 5</w:t>
      </w:r>
      <w:r w:rsidR="003304F7">
        <w:rPr>
          <w:rFonts w:cs="Times New Roman"/>
          <w:szCs w:val="24"/>
        </w:rPr>
        <w:t>4</w:t>
      </w:r>
      <w:r w:rsidRPr="00DB0116">
        <w:rPr>
          <w:rFonts w:cs="Times New Roman"/>
          <w:szCs w:val="24"/>
        </w:rPr>
        <w:t xml:space="preserve"> proc. apklausoje dalyvavusių respondentų teigė,</w:t>
      </w:r>
      <w:r w:rsidR="00A9624A">
        <w:rPr>
          <w:rFonts w:cs="Times New Roman"/>
          <w:szCs w:val="24"/>
        </w:rPr>
        <w:t xml:space="preserve"> jog</w:t>
      </w:r>
      <w:r w:rsidRPr="00DB0116">
        <w:rPr>
          <w:rFonts w:cs="Times New Roman"/>
          <w:szCs w:val="24"/>
        </w:rPr>
        <w:t xml:space="preserve"> „taip, apie tokias priemones yra girdėję“, 4</w:t>
      </w:r>
      <w:r w:rsidR="003304F7">
        <w:rPr>
          <w:rFonts w:cs="Times New Roman"/>
          <w:szCs w:val="24"/>
        </w:rPr>
        <w:t>6</w:t>
      </w:r>
      <w:r w:rsidRPr="00DB0116">
        <w:rPr>
          <w:rFonts w:cs="Times New Roman"/>
          <w:szCs w:val="24"/>
        </w:rPr>
        <w:t xml:space="preserve"> proc. teigė, jog nėra girdėję</w:t>
      </w:r>
      <w:r w:rsidR="00A9624A">
        <w:rPr>
          <w:rFonts w:cs="Times New Roman"/>
          <w:szCs w:val="24"/>
        </w:rPr>
        <w:t xml:space="preserve"> apie jokias prevencines priemones</w:t>
      </w:r>
      <w:r w:rsidRPr="00DB0116">
        <w:rPr>
          <w:rFonts w:cs="Times New Roman"/>
          <w:szCs w:val="24"/>
        </w:rPr>
        <w:t xml:space="preserve">. </w:t>
      </w:r>
    </w:p>
    <w:p w:rsidR="00DB0116" w:rsidRPr="00DB0116" w:rsidRDefault="003304F7" w:rsidP="001A1915">
      <w:pPr>
        <w:jc w:val="center"/>
        <w:rPr>
          <w:rFonts w:cs="Times New Roman"/>
          <w:szCs w:val="24"/>
        </w:rPr>
      </w:pPr>
      <w:r>
        <w:rPr>
          <w:noProof/>
          <w:lang w:eastAsia="lt-LT"/>
        </w:rPr>
        <w:drawing>
          <wp:inline distT="0" distB="0" distL="0" distR="0" wp14:anchorId="6FE8B97F" wp14:editId="6C77618F">
            <wp:extent cx="4600575" cy="1685925"/>
            <wp:effectExtent l="0" t="0" r="9525" b="9525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116" w:rsidRPr="00DB0116" w:rsidRDefault="00DB0116" w:rsidP="00DB0116">
      <w:pPr>
        <w:jc w:val="both"/>
        <w:rPr>
          <w:rFonts w:cs="Times New Roman"/>
          <w:szCs w:val="24"/>
        </w:rPr>
      </w:pPr>
      <w:r w:rsidRPr="00DB0116">
        <w:rPr>
          <w:rFonts w:cs="Times New Roman"/>
          <w:szCs w:val="24"/>
        </w:rPr>
        <w:t>Asmenų, kurie nėra girdėję apie korupcijos prevencijos priemones paprašėme nurodyti priežastį, dėl kurios, jų manymų jie nėra informuoti apie įstaigoje vykdomą prevenciją.  Atsakymai pasiskirstė netolygiai – 37 proc. nurodė, jog net nežino, kad Kūdikių namuose yra vykdoma korupcijos prevencija. Didžioji dalis 50 proc. pasisakiusiųjų teigė, jog jiems tai man tai neaktualu, nes nėra susiję su tiesioginiu darbu ir 8 proc. teigė, jog nežino, kur tokios informacijos rasti.</w:t>
      </w:r>
    </w:p>
    <w:p w:rsidR="00DB0116" w:rsidRPr="00DB0116" w:rsidRDefault="00DB0116" w:rsidP="001A1915">
      <w:pPr>
        <w:jc w:val="center"/>
        <w:rPr>
          <w:rFonts w:cs="Times New Roman"/>
          <w:szCs w:val="24"/>
        </w:rPr>
      </w:pPr>
      <w:r w:rsidRPr="00DB0116">
        <w:rPr>
          <w:rFonts w:cs="Times New Roman"/>
          <w:noProof/>
          <w:szCs w:val="24"/>
          <w:lang w:eastAsia="lt-LT"/>
        </w:rPr>
        <w:drawing>
          <wp:inline distT="0" distB="0" distL="0" distR="0" wp14:anchorId="7E08AC9E" wp14:editId="1363440F">
            <wp:extent cx="4610100" cy="22479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B0116" w:rsidRPr="00DB0116" w:rsidSect="00A962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E"/>
    <w:rsid w:val="00115A96"/>
    <w:rsid w:val="001A1915"/>
    <w:rsid w:val="002964B8"/>
    <w:rsid w:val="003304F7"/>
    <w:rsid w:val="008344E1"/>
    <w:rsid w:val="0086316C"/>
    <w:rsid w:val="009676C8"/>
    <w:rsid w:val="00A9624A"/>
    <w:rsid w:val="00AD0AAD"/>
    <w:rsid w:val="00B23F40"/>
    <w:rsid w:val="00BE4155"/>
    <w:rsid w:val="00C64F56"/>
    <w:rsid w:val="00C92D8B"/>
    <w:rsid w:val="00CD345E"/>
    <w:rsid w:val="00DB0116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B56E-C3BD-4445-B753-758AAD5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112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Darbuotoju%20anketavimas%202017\Anonimines%20anketos%20analiz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rtotojas\Desktop\Vaidos\Korupcijos%20prevencijai\Anonimines%20anketos%20analiz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Ar manote, kad įstaigoje yra paplitusi situacija, kuomet personalui norima papildomai </a:t>
            </a:r>
          </a:p>
          <a:p>
            <a:pPr>
              <a:defRPr/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atsilyginti? </a:t>
            </a:r>
          </a:p>
        </c:rich>
      </c:tx>
      <c:layout>
        <c:manualLayout>
          <c:xMode val="edge"/>
          <c:yMode val="edge"/>
          <c:x val="0.12369256238179809"/>
          <c:y val="2.21300106177583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Lapas1!$A$6:$A$8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negaliu atsakyti (nežinau)</c:v>
                </c:pt>
              </c:strCache>
            </c:strRef>
          </c:cat>
          <c:val>
            <c:numRef>
              <c:f>Lapas1!$F$6:$F$8</c:f>
              <c:numCache>
                <c:formatCode>General</c:formatCode>
                <c:ptCount val="3"/>
                <c:pt idx="0">
                  <c:v>0</c:v>
                </c:pt>
                <c:pt idx="1">
                  <c:v>65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094008"/>
        <c:axId val="194318864"/>
        <c:extLst>
          <c:ext xmlns:c15="http://schemas.microsoft.com/office/drawing/2012/chart" uri="{02D57815-91ED-43cb-92C2-25804820EDAC}">
            <c15:filteredBarSeries>
              <c15:ser>
                <c:idx val="1"/>
                <c:order val="0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Lapas1!$B$6:$B$8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1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Lapas1!$C$6:$C$8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2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Lapas1!$D$6:$D$8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0"/>
                <c:order val="3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Lapas1!$E$6:$E$8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Lapas1!$G$6:$G$8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Lapas1!$A$6:$A$8</c15:sqref>
                        </c15:formulaRef>
                      </c:ext>
                    </c:extLst>
                    <c:strCache>
                      <c:ptCount val="3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Lapas1!$H$6:$H$8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27809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18864"/>
        <c:crosses val="autoZero"/>
        <c:auto val="1"/>
        <c:lblAlgn val="ctr"/>
        <c:lblOffset val="100"/>
        <c:noMultiLvlLbl val="0"/>
      </c:catAx>
      <c:valAx>
        <c:axId val="19431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7809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Ar yra buvę situacijų, kuomet Jums buvo siūlomas kyšis?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Lapas1!$F$11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Lapas1!$A$12:$A$13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Lapas1!$F$12:$F$13</c:f>
              <c:numCache>
                <c:formatCode>General</c:formatCode>
                <c:ptCount val="2"/>
                <c:pt idx="0">
                  <c:v>0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39760"/>
        <c:axId val="1943401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Lapas1!$B$11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Lapas1!$A$12:$A$13</c15:sqref>
                        </c15:formulaRef>
                      </c:ext>
                    </c:extLst>
                    <c:strCache>
                      <c:ptCount val="2"/>
                      <c:pt idx="0">
                        <c:v>taip</c:v>
                      </c:pt>
                      <c:pt idx="1">
                        <c:v>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Lapas1!$B$12:$B$13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Lapas1!$A$12:$A$13</c15:sqref>
                        </c15:formulaRef>
                      </c:ext>
                    </c:extLst>
                    <c:strCache>
                      <c:ptCount val="2"/>
                      <c:pt idx="0">
                        <c:v>taip</c:v>
                      </c:pt>
                      <c:pt idx="1">
                        <c:v>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Lapas1!$C$12:$C$13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Lapas1!$A$12:$A$13</c15:sqref>
                        </c15:formulaRef>
                      </c:ext>
                    </c:extLst>
                    <c:strCache>
                      <c:ptCount val="2"/>
                      <c:pt idx="0">
                        <c:v>taip</c:v>
                      </c:pt>
                      <c:pt idx="1">
                        <c:v>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Lapas1!$D$12:$D$13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Lapas1!$E$11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Lapas1!$A$12:$A$13</c15:sqref>
                        </c15:formulaRef>
                      </c:ext>
                    </c:extLst>
                    <c:strCache>
                      <c:ptCount val="2"/>
                      <c:pt idx="0">
                        <c:v>taip</c:v>
                      </c:pt>
                      <c:pt idx="1">
                        <c:v>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Lapas1!$E$12:$E$13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19433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40152"/>
        <c:crosses val="autoZero"/>
        <c:auto val="1"/>
        <c:lblAlgn val="ctr"/>
        <c:lblOffset val="100"/>
        <c:noMultiLvlLbl val="0"/>
      </c:catAx>
      <c:valAx>
        <c:axId val="19434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3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Jei atsakymas </a:t>
            </a:r>
            <a:r>
              <a:rPr lang="lt-LT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ne</a:t>
            </a:r>
            <a:r>
              <a:rPr lang="lt-LT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 (situacijų nebuvo): </a:t>
            </a:r>
          </a:p>
          <a:p>
            <a:pPr>
              <a:defRPr/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Ar praneštumėte vadovybei (ar teisėsaugos institucijoms) apie korupcijos atvejus?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Lapas1!$F$20:$F$21</c:f>
              <c:strCache>
                <c:ptCount val="2"/>
                <c:pt idx="0">
                  <c:v>Jei atsakymas ne (situacijų nebuvo):</c:v>
                </c:pt>
                <c:pt idx="1">
                  <c:v>4. Ar praneštumėte vadovybei (ar teisėsaugos institucijoms) apie korupcijos atvejus?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Lapas1!$A$22:$A$25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negaliu atsakyti (nežinau)</c:v>
                </c:pt>
                <c:pt idx="3">
                  <c:v>nepžymėta nieko</c:v>
                </c:pt>
              </c:strCache>
            </c:strRef>
          </c:cat>
          <c:val>
            <c:numRef>
              <c:f>Lapas1!$F$22:$F$25</c:f>
              <c:numCache>
                <c:formatCode>General</c:formatCode>
                <c:ptCount val="4"/>
                <c:pt idx="0">
                  <c:v>41</c:v>
                </c:pt>
                <c:pt idx="1">
                  <c:v>18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37016"/>
        <c:axId val="1943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Lapas1!$B$20:$B$21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Lapas1!$B$22:$B$25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Lapas1!$C$20:$C$21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Lapas1!$C$22:$C$25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Lapas1!$D$20:$D$21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Lapas1!$D$22:$D$25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Lapas1!$E$20:$E$21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Lapas1!$E$22:$E$25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Lapas1!$G$20:$G$21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Lapas1!$G$22:$G$25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Lapas1!$H$20:$H$21</c15:sqref>
                        </c15:formulaRef>
                      </c:ext>
                    </c:extLst>
                    <c:strCache>
                      <c:ptCount val="2"/>
                      <c:pt idx="0">
                        <c:v>Jei atsakymas ne (situacijų nebuvo):</c:v>
                      </c:pt>
                      <c:pt idx="1">
                        <c:v>4. Ar praneštumėte vadovybei (ar teisėsaugos institucijoms) apie korupcijos atvejus?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Lapas1!$A$22:$A$25</c15:sqref>
                        </c15:formulaRef>
                      </c:ext>
                    </c:extLst>
                    <c:strCache>
                      <c:ptCount val="4"/>
                      <c:pt idx="0">
                        <c:v>taip</c:v>
                      </c:pt>
                      <c:pt idx="1">
                        <c:v>ne</c:v>
                      </c:pt>
                      <c:pt idx="2">
                        <c:v>negaliu atsakyti (nežinau)</c:v>
                      </c:pt>
                      <c:pt idx="3">
                        <c:v>nepžymėta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Lapas1!$H$22:$H$25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19433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37800"/>
        <c:crosses val="autoZero"/>
        <c:auto val="1"/>
        <c:lblAlgn val="ctr"/>
        <c:lblOffset val="100"/>
        <c:noMultiLvlLbl val="0"/>
      </c:catAx>
      <c:valAx>
        <c:axId val="19433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3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Ar Jūs esate girdėję apie įstaigoje vykdomas korupcijos prevencijos priemones?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Lapas1!$F$28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Lapas1!$A$29:$A$30</c:f>
              <c:strCache>
                <c:ptCount val="2"/>
                <c:pt idx="0">
                  <c:v>taip, girdėjau</c:v>
                </c:pt>
                <c:pt idx="1">
                  <c:v>ne, negirdejau</c:v>
                </c:pt>
              </c:strCache>
            </c:strRef>
          </c:cat>
          <c:val>
            <c:numRef>
              <c:f>Lapas1!$F$29:$F$30</c:f>
              <c:numCache>
                <c:formatCode>General</c:formatCode>
                <c:ptCount val="2"/>
                <c:pt idx="0">
                  <c:v>44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338192"/>
        <c:axId val="1943393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Lapas1!$B$28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Lapas1!$A$29:$A$30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negirdejau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Lapas1!$B$29:$B$30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Lapas1!$A$29:$A$30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negirdejau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Lapas1!$C$29:$C$30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Lapas1!$A$29:$A$30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negirdejau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Lapas1!$D$29:$D$30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Lapas1!$A$29:$A$30</c15:sqref>
                        </c15:formulaRef>
                      </c:ext>
                    </c:extLst>
                    <c:strCache>
                      <c:ptCount val="2"/>
                      <c:pt idx="0">
                        <c:v>taip, girdėjau</c:v>
                      </c:pt>
                      <c:pt idx="1">
                        <c:v>ne, negirdejau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Lapas1!$E$29:$E$30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19433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39368"/>
        <c:crosses val="autoZero"/>
        <c:auto val="1"/>
        <c:lblAlgn val="ctr"/>
        <c:lblOffset val="100"/>
        <c:noMultiLvlLbl val="0"/>
      </c:catAx>
      <c:valAx>
        <c:axId val="19433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433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 Jei nesate girdėję apie įstaigoje vykdomas korupcijos prevencijos priemones, nurodykite galimas priežastis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Lapas1!$F$32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Lapas1!$A$33:$A$37</c:f>
              <c:strCache>
                <c:ptCount val="5"/>
                <c:pt idx="0">
                  <c:v>nežinau, kad Kūdikių namuose yra vykdoma korupcijos prevencija;</c:v>
                </c:pt>
                <c:pt idx="1">
                  <c:v>man tai neaktualu, nes nėra susiję su mano tiesioginiu darbu;</c:v>
                </c:pt>
                <c:pt idx="2">
                  <c:v>nežinau, kur tokios informacijos rasti;</c:v>
                </c:pt>
                <c:pt idx="3">
                  <c:v>kita</c:v>
                </c:pt>
                <c:pt idx="4">
                  <c:v>nepažymėta nieko</c:v>
                </c:pt>
              </c:strCache>
            </c:strRef>
          </c:cat>
          <c:val>
            <c:numRef>
              <c:f>Lapas1!$F$33:$F$37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154560"/>
        <c:axId val="4261541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Lapas1!$B$32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Lapas1!$A$33:$A$37</c15:sqref>
                        </c15:formulaRef>
                      </c:ext>
                    </c:extLst>
                    <c:strCache>
                      <c:ptCount val="5"/>
                      <c:pt idx="0">
                        <c:v>nežinau, kad Kūdikių namuose yra vykdoma korupcijos prevencija;</c:v>
                      </c:pt>
                      <c:pt idx="1">
                        <c:v>man tai neaktualu, nes nėra susiję su mano tiesioginiu darbu;</c:v>
                      </c:pt>
                      <c:pt idx="2">
                        <c:v>nežinau, kur tokios informacijos rasti;</c:v>
                      </c:pt>
                      <c:pt idx="3">
                        <c:v>kita</c:v>
                      </c:pt>
                      <c:pt idx="4">
                        <c:v>nepažymėta nieko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Lapas1!$B$33:$B$37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Lapas1!$A$33:$A$37</c15:sqref>
                        </c15:formulaRef>
                      </c:ext>
                    </c:extLst>
                    <c:strCache>
                      <c:ptCount val="5"/>
                      <c:pt idx="0">
                        <c:v>nežinau, kad Kūdikių namuose yra vykdoma korupcijos prevencija;</c:v>
                      </c:pt>
                      <c:pt idx="1">
                        <c:v>man tai neaktualu, nes nėra susiję su mano tiesioginiu darbu;</c:v>
                      </c:pt>
                      <c:pt idx="2">
                        <c:v>nežinau, kur tokios informacijos rasti;</c:v>
                      </c:pt>
                      <c:pt idx="3">
                        <c:v>kita</c:v>
                      </c:pt>
                      <c:pt idx="4">
                        <c:v>nepažymėta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Lapas1!$C$33:$C$37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Lapas1!$A$33:$A$37</c15:sqref>
                        </c15:formulaRef>
                      </c:ext>
                    </c:extLst>
                    <c:strCache>
                      <c:ptCount val="5"/>
                      <c:pt idx="0">
                        <c:v>nežinau, kad Kūdikių namuose yra vykdoma korupcijos prevencija;</c:v>
                      </c:pt>
                      <c:pt idx="1">
                        <c:v>man tai neaktualu, nes nėra susiję su mano tiesioginiu darbu;</c:v>
                      </c:pt>
                      <c:pt idx="2">
                        <c:v>nežinau, kur tokios informacijos rasti;</c:v>
                      </c:pt>
                      <c:pt idx="3">
                        <c:v>kita</c:v>
                      </c:pt>
                      <c:pt idx="4">
                        <c:v>nepažymėta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Lapas1!$D$33:$D$37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Lapas1!$A$33:$A$37</c15:sqref>
                        </c15:formulaRef>
                      </c:ext>
                    </c:extLst>
                    <c:strCache>
                      <c:ptCount val="5"/>
                      <c:pt idx="0">
                        <c:v>nežinau, kad Kūdikių namuose yra vykdoma korupcijos prevencija;</c:v>
                      </c:pt>
                      <c:pt idx="1">
                        <c:v>man tai neaktualu, nes nėra susiję su mano tiesioginiu darbu;</c:v>
                      </c:pt>
                      <c:pt idx="2">
                        <c:v>nežinau, kur tokios informacijos rasti;</c:v>
                      </c:pt>
                      <c:pt idx="3">
                        <c:v>kita</c:v>
                      </c:pt>
                      <c:pt idx="4">
                        <c:v>nepažymėta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Lapas1!$E$33:$E$37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Lapas1!$G$32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Lapas1!$A$33:$A$37</c15:sqref>
                        </c15:formulaRef>
                      </c:ext>
                    </c:extLst>
                    <c:strCache>
                      <c:ptCount val="5"/>
                      <c:pt idx="0">
                        <c:v>nežinau, kad Kūdikių namuose yra vykdoma korupcijos prevencija;</c:v>
                      </c:pt>
                      <c:pt idx="1">
                        <c:v>man tai neaktualu, nes nėra susiję su mano tiesioginiu darbu;</c:v>
                      </c:pt>
                      <c:pt idx="2">
                        <c:v>nežinau, kur tokios informacijos rasti;</c:v>
                      </c:pt>
                      <c:pt idx="3">
                        <c:v>kita</c:v>
                      </c:pt>
                      <c:pt idx="4">
                        <c:v>nepažymėta nieko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Lapas1!$G$33:$G$37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</c:ext>
        </c:extLst>
      </c:barChart>
      <c:catAx>
        <c:axId val="4261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154168"/>
        <c:crosses val="autoZero"/>
        <c:auto val="1"/>
        <c:lblAlgn val="ctr"/>
        <c:lblOffset val="100"/>
        <c:noMultiLvlLbl val="0"/>
      </c:catAx>
      <c:valAx>
        <c:axId val="42615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15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dcterms:created xsi:type="dcterms:W3CDTF">2017-08-14T08:57:00Z</dcterms:created>
  <dcterms:modified xsi:type="dcterms:W3CDTF">2017-08-25T06:52:00Z</dcterms:modified>
</cp:coreProperties>
</file>